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8257"/>
      </w:tblGrid>
      <w:tr w:rsidR="002226EE" w:rsidRPr="002226EE" w14:paraId="41AE4FA4" w14:textId="77777777" w:rsidTr="002226EE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24BAE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 May 12, 2022</w:t>
            </w:r>
          </w:p>
        </w:tc>
      </w:tr>
      <w:tr w:rsidR="002226EE" w:rsidRPr="002226EE" w14:paraId="16DAE3F4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2231D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9F5E3" w14:textId="404887CD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</w:t>
            </w:r>
          </w:p>
        </w:tc>
      </w:tr>
      <w:tr w:rsidR="002226EE" w:rsidRPr="002226EE" w14:paraId="48ADF4B2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7BCFD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12:00 – 12:20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A1C57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USF Program Updates</w:t>
            </w:r>
          </w:p>
        </w:tc>
      </w:tr>
      <w:tr w:rsidR="002226EE" w:rsidRPr="002226EE" w14:paraId="372EC071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12841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12:20 – 12:30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22C6A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Establishment of Mentorship Program</w:t>
            </w:r>
          </w:p>
        </w:tc>
      </w:tr>
      <w:tr w:rsidR="002226EE" w:rsidRPr="002226EE" w14:paraId="6BA9333C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9720A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12:30 – 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ABF1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 xml:space="preserve">Overview of GC Student Supervision </w:t>
            </w:r>
          </w:p>
        </w:tc>
      </w:tr>
      <w:tr w:rsidR="002226EE" w:rsidRPr="002226EE" w14:paraId="242C497E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F7A35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1:15 – 1:45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0355F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Student Evaluation and Skills</w:t>
            </w:r>
          </w:p>
        </w:tc>
      </w:tr>
      <w:tr w:rsidR="002226EE" w:rsidRPr="002226EE" w14:paraId="04514ADA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C214B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1:45 – 2:00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0EC4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Break (15 min)</w:t>
            </w:r>
          </w:p>
        </w:tc>
      </w:tr>
      <w:tr w:rsidR="002226EE" w:rsidRPr="002226EE" w14:paraId="62E3D375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131E9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2:00 – 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91A2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Managing Anxiety in Genetic Counseling Fieldwork Trainees</w:t>
            </w:r>
          </w:p>
        </w:tc>
      </w:tr>
      <w:tr w:rsidR="002226EE" w:rsidRPr="002226EE" w14:paraId="1029A7AC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42703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4:00 – 4:15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9936E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Break (15 min)</w:t>
            </w:r>
          </w:p>
        </w:tc>
      </w:tr>
      <w:tr w:rsidR="002226EE" w:rsidRPr="002226EE" w14:paraId="5964BA6C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23A9E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4:15 – 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F7DAA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Recognition and Management of Bias and Microaggressions</w:t>
            </w:r>
          </w:p>
        </w:tc>
      </w:tr>
      <w:tr w:rsidR="002226EE" w:rsidRPr="002226EE" w14:paraId="06F25CB6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0AF02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6972D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Final Q&amp;A</w:t>
            </w:r>
          </w:p>
        </w:tc>
      </w:tr>
      <w:tr w:rsidR="002226EE" w:rsidRPr="002226EE" w14:paraId="3608FEB5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B70E9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5:30-6:30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7565C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 xml:space="preserve">The Road to Equity in Cancer Genetic Counseling and Testing in </w:t>
            </w:r>
            <w:proofErr w:type="spellStart"/>
            <w:r w:rsidRPr="002226EE">
              <w:rPr>
                <w:rFonts w:ascii="Arial" w:eastAsia="Times New Roman" w:hAnsi="Arial" w:cs="Arial"/>
                <w:sz w:val="20"/>
                <w:szCs w:val="20"/>
              </w:rPr>
              <w:t>teh</w:t>
            </w:r>
            <w:proofErr w:type="spellEnd"/>
            <w:r w:rsidRPr="002226EE">
              <w:rPr>
                <w:rFonts w:ascii="Arial" w:eastAsia="Times New Roman" w:hAnsi="Arial" w:cs="Arial"/>
                <w:sz w:val="20"/>
                <w:szCs w:val="20"/>
              </w:rPr>
              <w:t xml:space="preserve"> Latinx Community</w:t>
            </w:r>
          </w:p>
        </w:tc>
      </w:tr>
      <w:tr w:rsidR="002226EE" w:rsidRPr="002226EE" w14:paraId="32B61999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04631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6:30-7:30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7082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Networking: Get to Know Florida GCs</w:t>
            </w:r>
          </w:p>
        </w:tc>
      </w:tr>
      <w:tr w:rsidR="002226EE" w:rsidRPr="002226EE" w14:paraId="76A7DE61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0CB7E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B4A23" w14:textId="77777777" w:rsidR="002226EE" w:rsidRPr="002226EE" w:rsidRDefault="002226EE" w:rsidP="0022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6EE" w:rsidRPr="002226EE" w14:paraId="423995A0" w14:textId="77777777" w:rsidTr="002226EE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B1BE3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 May 13, 2022</w:t>
            </w:r>
          </w:p>
        </w:tc>
      </w:tr>
      <w:tr w:rsidR="002226EE" w:rsidRPr="002226EE" w14:paraId="1DC98E0D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E03E0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8-8:15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77FAB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Welcome</w:t>
            </w:r>
          </w:p>
        </w:tc>
      </w:tr>
      <w:tr w:rsidR="002226EE" w:rsidRPr="002226EE" w14:paraId="442D240E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B54C6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8:15-9:15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017C8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Supervising and Assessing Graduate Student Acquisition</w:t>
            </w:r>
            <w:r w:rsidRPr="002226EE">
              <w:rPr>
                <w:rFonts w:ascii="Arial" w:eastAsia="Times New Roman" w:hAnsi="Arial" w:cs="Arial"/>
                <w:sz w:val="20"/>
                <w:szCs w:val="20"/>
              </w:rPr>
              <w:br/>
              <w:t>of Practice-Based Competencies</w:t>
            </w:r>
          </w:p>
        </w:tc>
      </w:tr>
      <w:tr w:rsidR="002226EE" w:rsidRPr="002226EE" w14:paraId="4AB7DD88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D031B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9:15-9:30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CEA5D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Exhibitor Exploration</w:t>
            </w:r>
          </w:p>
        </w:tc>
      </w:tr>
      <w:tr w:rsidR="002226EE" w:rsidRPr="002226EE" w14:paraId="4BF81630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A8BE4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9:30-10:30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5695E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Changing healthcare delivery and management: A closer look at transplant, oncology, and prenatal applications of </w:t>
            </w:r>
            <w:proofErr w:type="spellStart"/>
            <w:r w:rsidRPr="002226E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cfDNA</w:t>
            </w:r>
            <w:proofErr w:type="spellEnd"/>
            <w:r w:rsidRPr="002226E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based technologies</w:t>
            </w:r>
          </w:p>
        </w:tc>
      </w:tr>
      <w:tr w:rsidR="002226EE" w:rsidRPr="002226EE" w14:paraId="7FB74FC8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7FD84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10:30-11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56EC5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Sponsored chat</w:t>
            </w:r>
          </w:p>
        </w:tc>
      </w:tr>
      <w:tr w:rsidR="002226EE" w:rsidRPr="002226EE" w14:paraId="5CDA874B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CB227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B5DCE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CFTR: Making sense of more complicated genotypes and expanding phenotypes</w:t>
            </w:r>
          </w:p>
        </w:tc>
      </w:tr>
      <w:tr w:rsidR="002226EE" w:rsidRPr="002226EE" w14:paraId="50B36B30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531D2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12-12:30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51C81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Networking break/Exhibitor exploration</w:t>
            </w:r>
          </w:p>
        </w:tc>
      </w:tr>
      <w:tr w:rsidR="002226EE" w:rsidRPr="002226EE" w14:paraId="7EC1F79D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3E0B0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12:30-1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F8806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 xml:space="preserve">Meet the FLAGC board Networking break </w:t>
            </w:r>
          </w:p>
        </w:tc>
      </w:tr>
      <w:tr w:rsidR="002226EE" w:rsidRPr="002226EE" w14:paraId="64C888C9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52D08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D746E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The Next Generation of Variant Assessment: Using CRISPR MAVEs to Improve the Positive Yield of Testing</w:t>
            </w:r>
          </w:p>
        </w:tc>
      </w:tr>
      <w:tr w:rsidR="002226EE" w:rsidRPr="002226EE" w14:paraId="00D56D3D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46547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E41F8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State of the State</w:t>
            </w:r>
          </w:p>
        </w:tc>
      </w:tr>
      <w:tr w:rsidR="002226EE" w:rsidRPr="002226EE" w14:paraId="371A1181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C5BBC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3-3:30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7FE78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Sponsored chat</w:t>
            </w:r>
          </w:p>
        </w:tc>
      </w:tr>
      <w:tr w:rsidR="002226EE" w:rsidRPr="002226EE" w14:paraId="61BF2EEC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E642A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3:30-4:30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5AB72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Genetic Disorders: A Patient's Perspective</w:t>
            </w:r>
          </w:p>
        </w:tc>
      </w:tr>
      <w:tr w:rsidR="002226EE" w:rsidRPr="002226EE" w14:paraId="59DD4D51" w14:textId="77777777" w:rsidTr="002226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7ECF8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4:30-4:45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AF31C" w14:textId="77777777" w:rsidR="002226EE" w:rsidRPr="002226EE" w:rsidRDefault="002226EE" w:rsidP="0022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6EE">
              <w:rPr>
                <w:rFonts w:ascii="Arial" w:eastAsia="Times New Roman" w:hAnsi="Arial" w:cs="Arial"/>
                <w:sz w:val="20"/>
                <w:szCs w:val="20"/>
              </w:rPr>
              <w:t>Event Wrap Up</w:t>
            </w:r>
          </w:p>
        </w:tc>
      </w:tr>
    </w:tbl>
    <w:p w14:paraId="583845E5" w14:textId="77777777" w:rsidR="00A00AA5" w:rsidRDefault="00A00AA5"/>
    <w:sectPr w:rsidR="00A0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EE"/>
    <w:rsid w:val="002226EE"/>
    <w:rsid w:val="00405B6E"/>
    <w:rsid w:val="0055432F"/>
    <w:rsid w:val="00A0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3529"/>
  <w15:chartTrackingRefBased/>
  <w15:docId w15:val="{2FE579BE-5D2E-44E7-B7A1-52A39E5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Gewandter, Kathleen R</dc:creator>
  <cp:keywords/>
  <dc:description/>
  <cp:lastModifiedBy>Mary Shinaberry</cp:lastModifiedBy>
  <cp:revision>2</cp:revision>
  <dcterms:created xsi:type="dcterms:W3CDTF">2022-04-28T22:31:00Z</dcterms:created>
  <dcterms:modified xsi:type="dcterms:W3CDTF">2022-04-28T22:31:00Z</dcterms:modified>
</cp:coreProperties>
</file>